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87E6F"/>
    <w:p w14:paraId="5553658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27A7067">
      <w:pPr>
        <w:spacing w:line="540" w:lineRule="exact"/>
        <w:jc w:val="center"/>
        <w:rPr>
          <w:rFonts w:ascii="华文中宋" w:hAnsi="华文中宋" w:eastAsia="华文中宋" w:cs="宋体"/>
          <w:b/>
          <w:kern w:val="0"/>
          <w:sz w:val="52"/>
          <w:szCs w:val="52"/>
        </w:rPr>
      </w:pPr>
    </w:p>
    <w:p w14:paraId="5D2D73F7">
      <w:pPr>
        <w:spacing w:line="540" w:lineRule="exact"/>
        <w:jc w:val="center"/>
        <w:rPr>
          <w:rFonts w:ascii="华文中宋" w:hAnsi="华文中宋" w:eastAsia="华文中宋" w:cs="宋体"/>
          <w:b/>
          <w:kern w:val="0"/>
          <w:sz w:val="52"/>
          <w:szCs w:val="52"/>
        </w:rPr>
      </w:pPr>
    </w:p>
    <w:p w14:paraId="37C69FD3">
      <w:pPr>
        <w:spacing w:line="540" w:lineRule="exact"/>
        <w:jc w:val="center"/>
        <w:rPr>
          <w:rFonts w:ascii="华文中宋" w:hAnsi="华文中宋" w:eastAsia="华文中宋" w:cs="宋体"/>
          <w:b/>
          <w:kern w:val="0"/>
          <w:sz w:val="52"/>
          <w:szCs w:val="52"/>
        </w:rPr>
      </w:pPr>
    </w:p>
    <w:p w14:paraId="36A8C88A">
      <w:pPr>
        <w:spacing w:line="540" w:lineRule="exact"/>
        <w:jc w:val="center"/>
        <w:rPr>
          <w:rFonts w:ascii="华文中宋" w:hAnsi="华文中宋" w:eastAsia="华文中宋" w:cs="宋体"/>
          <w:b/>
          <w:kern w:val="0"/>
          <w:sz w:val="52"/>
          <w:szCs w:val="52"/>
        </w:rPr>
      </w:pPr>
    </w:p>
    <w:p w14:paraId="1F7AEF4D">
      <w:pPr>
        <w:spacing w:line="540" w:lineRule="exact"/>
        <w:jc w:val="center"/>
        <w:rPr>
          <w:rFonts w:ascii="华文中宋" w:hAnsi="华文中宋" w:eastAsia="华文中宋" w:cs="宋体"/>
          <w:b/>
          <w:kern w:val="0"/>
          <w:sz w:val="52"/>
          <w:szCs w:val="52"/>
        </w:rPr>
      </w:pPr>
    </w:p>
    <w:p w14:paraId="615BD172">
      <w:pPr>
        <w:spacing w:line="540" w:lineRule="exact"/>
        <w:jc w:val="center"/>
        <w:rPr>
          <w:rFonts w:ascii="华文中宋" w:hAnsi="华文中宋" w:eastAsia="华文中宋" w:cs="宋体"/>
          <w:b/>
          <w:kern w:val="0"/>
          <w:sz w:val="52"/>
          <w:szCs w:val="52"/>
        </w:rPr>
      </w:pPr>
    </w:p>
    <w:p w14:paraId="15667F2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639919A">
      <w:pPr>
        <w:spacing w:line="540" w:lineRule="exact"/>
        <w:jc w:val="center"/>
        <w:rPr>
          <w:rFonts w:ascii="华文中宋" w:hAnsi="华文中宋" w:eastAsia="华文中宋" w:cs="宋体"/>
          <w:b/>
          <w:kern w:val="0"/>
          <w:sz w:val="52"/>
          <w:szCs w:val="52"/>
        </w:rPr>
      </w:pPr>
    </w:p>
    <w:p w14:paraId="57B6280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BA8D2CA">
      <w:pPr>
        <w:spacing w:line="540" w:lineRule="exact"/>
        <w:jc w:val="center"/>
        <w:rPr>
          <w:rFonts w:hAnsi="宋体" w:eastAsia="仿宋_GB2312" w:cs="宋体"/>
          <w:kern w:val="0"/>
          <w:sz w:val="30"/>
          <w:szCs w:val="30"/>
        </w:rPr>
      </w:pPr>
    </w:p>
    <w:p w14:paraId="68250BB2">
      <w:pPr>
        <w:spacing w:line="540" w:lineRule="exact"/>
        <w:jc w:val="both"/>
        <w:rPr>
          <w:rFonts w:hAnsi="宋体" w:eastAsia="仿宋_GB2312" w:cs="宋体"/>
          <w:kern w:val="0"/>
          <w:sz w:val="30"/>
          <w:szCs w:val="30"/>
        </w:rPr>
      </w:pPr>
    </w:p>
    <w:p w14:paraId="06644A96">
      <w:pPr>
        <w:spacing w:line="540" w:lineRule="exact"/>
        <w:jc w:val="center"/>
        <w:rPr>
          <w:rFonts w:hAnsi="宋体" w:eastAsia="仿宋_GB2312" w:cs="宋体"/>
          <w:kern w:val="0"/>
          <w:sz w:val="30"/>
          <w:szCs w:val="30"/>
        </w:rPr>
      </w:pPr>
    </w:p>
    <w:p w14:paraId="412369CC">
      <w:pPr>
        <w:spacing w:line="540" w:lineRule="exact"/>
        <w:rPr>
          <w:rFonts w:hAnsi="宋体" w:eastAsia="仿宋_GB2312" w:cs="宋体"/>
          <w:kern w:val="0"/>
          <w:sz w:val="30"/>
          <w:szCs w:val="30"/>
        </w:rPr>
      </w:pPr>
    </w:p>
    <w:p w14:paraId="5820C3A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E69BDE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2024年果-赛景区基础建设项目使用草场及草场上建筑物相关费用</w:t>
      </w:r>
    </w:p>
    <w:p w14:paraId="224DFA7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伊犁哈萨克自治州果子沟-赛里木湖旅游风景区管理委员会</w:t>
      </w:r>
    </w:p>
    <w:p w14:paraId="309BBC7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伊犁哈萨克自治州果子沟-赛里木湖旅游风景区管理委员会</w:t>
      </w:r>
    </w:p>
    <w:p w14:paraId="3065E1A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李志昂</w:t>
      </w:r>
    </w:p>
    <w:p w14:paraId="706C1300">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2025年04月24日</w:t>
      </w:r>
    </w:p>
    <w:p w14:paraId="109E915A">
      <w:pPr>
        <w:spacing w:line="700" w:lineRule="exact"/>
        <w:ind w:firstLine="708" w:firstLineChars="236"/>
        <w:jc w:val="left"/>
        <w:rPr>
          <w:rFonts w:hAnsi="宋体" w:eastAsia="仿宋_GB2312" w:cs="宋体"/>
          <w:kern w:val="0"/>
          <w:sz w:val="30"/>
          <w:szCs w:val="30"/>
        </w:rPr>
      </w:pPr>
    </w:p>
    <w:p w14:paraId="19C84877">
      <w:pPr>
        <w:spacing w:line="540" w:lineRule="exact"/>
        <w:rPr>
          <w:rStyle w:val="19"/>
          <w:rFonts w:ascii="黑体" w:hAnsi="黑体" w:eastAsia="黑体"/>
          <w:b w:val="0"/>
          <w:spacing w:val="-4"/>
          <w:sz w:val="32"/>
          <w:szCs w:val="32"/>
        </w:rPr>
      </w:pPr>
    </w:p>
    <w:p w14:paraId="3ADAB93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E52200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14:paraId="2707C1D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霍城县果子沟-赛里木湖景区创建国家4A级旅游景区基础设施建设项目的建设，将全面建设果子沟景区的基础设施，改善景区有景无区的现状，有效提升了景区的服务水平和质量，提高了景区的知名度和美誉度。促进果子沟-赛里木湖景区可持续发展，沿线优势资源推动霍城县现代旅游业的快速发展具有重要意义，综合社会效益明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对果-赛景区基础建设项目使用草场及草场建筑物进行补偿。项目涉及草场67.75亩；草场建筑物114.66㎡，该项目的实施将为全面建设的果子沟景区基础设施提供用地保证。景区基础设施的实施，将大大提升景区整体服务水平和质量，增加果子沟-赛里木湖知名度和美誉度，促进果子沟景区全面可持续发展，综合社会效益明显，对推动霍城县社会全面发展，促进沿线优势资源发展具有重要意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已完成67.75亩牧民草场及114.66㎡草场建筑物的补偿，草场安置补偿费41.35万元、建筑物评估费54.07万元，共计95.41万元全部支付到位。该项目充分利用景区优势资源，从生态体验、自然风光浏览、牧民风情体验多方面多角度确保景区的高质量发展，全面提升了游客的体验感，从而吸引更多游客延长停留时间，刺激旅游产业消费，带动周边经济发展，推进景区可持续发展。同时对占用牧民的草场进行安置补助，确保了牧民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该项目年初预算数0万元，全年预算数95.41万元，该项目资金已全部落实到位，资金来源为财政拨款。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该项目年初预算数0万元，全年预算数95.41万元，全年执行数95.41万元，预算执行率为100%，主要用于：牧民的草场及草场建筑物的补偿。</w:t>
      </w:r>
    </w:p>
    <w:p w14:paraId="20D0C11F">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14:paraId="700AFEB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霍城县果子沟-赛里木湖景区创建4A级旅游景区基础设施建设项目的建设将全面建设的基础设施，大大提高服务水平和质量，提高果子沟-赛里木湖知名度和美誉度，推动现代旅游业的快速发展，促进果子沟-赛里木湖可持续发展，综合社会效益明显，推动霍城县社会全面发展，促进沿线优势资源发展具有重要意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（1）年初确定果赛景区基础设施建设项目使用地块的具体位置，通过实地踏勘，确定项目建设使用草场的草场面积、草场附着物评估计划方案。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经第三方测量公司确定需占用草场67.75亩；经第三方评估公司对114.66㎡草场附着物进行评估。按照相关草场征占补偿要求，确定占用草场67.75亩补偿费为41.35万元，114.66㎡草场附着物评估金额为54.07万元。与草场所有人共同签订草场征占的补偿合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（3）向财政局申请95.41万元补偿金，于2025年5月28日支付到位。</w:t>
      </w:r>
    </w:p>
    <w:p w14:paraId="7902F0D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14:paraId="2A8E4E1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78B299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满意度指标等多个维度，力求全方位反映项目的绩效状况。同时，对于每个指标的评价标准和数据来源均进行了明确说明，确保评价结果的客观性和可追溯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通过对项目预算执行情况及各项绩效目标达成程度的系统性分析，全面、客观地评估项目在预定周期内的实施效果，包括社会效益、满意度等多维度指标，为项目后续的改进与优化提供科学依据。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2024年果赛景区基础建设项目使用草场及草场上建筑物相关费用及其预算执行情况。该项目由伊犁州果-赛景区管委会负责实施，旨在全面建设的基础设施，大大提高服务水平和质量，提高果子沟知名度和美誉度，推动现代旅游业的快速发展，促进果子沟-赛里木湖可持续发展，综合社会效益明显，推动霍城县社会全面发展，促进沿线优势资源发展具有重要意义。项目预算涵盖从2024年4月1日至2024年12月31日的全部资金投入与支出，涉及资金总额为95.41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（4）社会、受众满意度等影响：考察项目对社会、受众满意度等方面的综合影响。</w:t>
      </w:r>
    </w:p>
    <w:p w14:paraId="5A236BC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14:paraId="0F2B452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草场补偿费41.35万元，建筑物评估费54.07万元，共计95.41万元，运用成本效益分析法能够将投入和产出更好的关联，促进资金的更合理使用，实现成本可控，提升果子沟景区基础设施的建设，大大提高服务水平和质量，提高果子沟-赛里木湖知名度和美誉度，促进果子沟-赛里木湖可持续发展，综合社会效益明显，推动霍城县社会全面发展，促进沿线优势资源发展具有重要意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根据果赛景区基础设施建设项目的实施计划和绩效考核指标定完成量，需要对项目使用的67.75亩草场进行征收，对67.75亩草场及114.66㎡草场建筑物进行安置补偿。为体现绩效改进的原则，在可实现的条件下确定了相对较高的评价标准。</w:t>
      </w:r>
    </w:p>
    <w:p w14:paraId="3306619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529A35C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915F5F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14:paraId="6F48C72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2024年果赛景区基础建设项目使用草场及草场上建筑物相关费用在资金支付准确率、资金支付及时性等方面表现出色，达到了预期的标准与要求。同时，项目也在社会效益、满意度评价环节取得了显著的成效，如提高景区知名度、牧民满意度方面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在项目管理方面，伊犁州果-赛景区管委会通过有效的规划、组织与协调，项目得以顺利实施，并在预算与时间上保持了良好的控制。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从项目效益的角度来看，本项目不仅实现了预期的社会效益并产生了积极的影响。具体而言，社会效益指标等方面的提升，为项目的利益相关者带来了实实在在的利益。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综上所述，阿力麻里主游客服务中心所需地块相关费用项目在绩效评价中表现出色，达到了项目的预期目标，并在多个方面取得了显著的成效。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 100%。项目产出类指标权重为40分，得分为40分，得分率为 100%。项目效益类指标权重为20分，得分为20分，得分率为100%。具体打分情况详见：附件1综合评分表。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表1综合评分表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一级指标</w:t>
      </w:r>
      <w:r>
        <w:rPr>
          <w:rStyle w:val="19"/>
          <w:rFonts w:hint="eastAsia" w:ascii="楷体" w:hAnsi="楷体" w:eastAsia="楷体"/>
          <w:spacing w:val="-4"/>
          <w:sz w:val="32"/>
          <w:szCs w:val="32"/>
        </w:rPr>
        <w:tab/>
      </w:r>
      <w:r>
        <w:rPr>
          <w:rStyle w:val="19"/>
          <w:rFonts w:hint="eastAsia" w:ascii="楷体" w:hAnsi="楷体" w:eastAsia="楷体"/>
          <w:spacing w:val="-4"/>
          <w:sz w:val="32"/>
          <w:szCs w:val="32"/>
        </w:rPr>
        <w:t>权重分</w:t>
      </w:r>
      <w:r>
        <w:rPr>
          <w:rStyle w:val="19"/>
          <w:rFonts w:hint="eastAsia" w:ascii="楷体" w:hAnsi="楷体" w:eastAsia="楷体"/>
          <w:spacing w:val="-4"/>
          <w:sz w:val="32"/>
          <w:szCs w:val="32"/>
        </w:rPr>
        <w:tab/>
      </w:r>
      <w:r>
        <w:rPr>
          <w:rStyle w:val="19"/>
          <w:rFonts w:hint="eastAsia" w:ascii="楷体" w:hAnsi="楷体" w:eastAsia="楷体"/>
          <w:spacing w:val="-4"/>
          <w:sz w:val="32"/>
          <w:szCs w:val="32"/>
        </w:rPr>
        <w:t>得分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w:t>
      </w:r>
      <w:r>
        <w:rPr>
          <w:rStyle w:val="19"/>
          <w:rFonts w:hint="eastAsia" w:ascii="楷体" w:hAnsi="楷体" w:eastAsia="楷体"/>
          <w:spacing w:val="-4"/>
          <w:sz w:val="32"/>
          <w:szCs w:val="32"/>
        </w:rPr>
        <w:tab/>
      </w:r>
      <w:r>
        <w:rPr>
          <w:rStyle w:val="19"/>
          <w:rFonts w:hint="eastAsia" w:ascii="楷体" w:hAnsi="楷体" w:eastAsia="楷体"/>
          <w:spacing w:val="-4"/>
          <w:sz w:val="32"/>
          <w:szCs w:val="32"/>
        </w:rPr>
        <w:t>40</w:t>
      </w:r>
      <w:r>
        <w:rPr>
          <w:rStyle w:val="19"/>
          <w:rFonts w:hint="eastAsia" w:ascii="楷体" w:hAnsi="楷体" w:eastAsia="楷体"/>
          <w:spacing w:val="-4"/>
          <w:sz w:val="32"/>
          <w:szCs w:val="32"/>
        </w:rPr>
        <w:tab/>
      </w:r>
      <w:r>
        <w:rPr>
          <w:rStyle w:val="19"/>
          <w:rFonts w:hint="eastAsia" w:ascii="楷体" w:hAnsi="楷体" w:eastAsia="楷体"/>
          <w:spacing w:val="-4"/>
          <w:sz w:val="32"/>
          <w:szCs w:val="32"/>
        </w:rPr>
        <w:t>40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合计</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p>
    <w:p w14:paraId="5D4D355D">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14:paraId="0EFE924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53EA7EC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项目决策类指标包括项目立项、绩效目标和资金投入三方面的内容，由7个三级指标构成，权重分值为100分，实际得分100分，得分率为100%。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B7AB2A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1E3A36C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项目过程类指标包括资金管理和组织实施两方面的内容，由7个三级指标构成，权重分值为100分，实际得分100分，得分率为100%。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本项目总投资95.41万元，财政资金及时足额到位，到位率100%，预算资金按计划进度执行。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预算编制较为详细，项目资金支出总体能够按照预算执行，预算资金支出95.41万元，预算执行率为100%。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14:paraId="71B5823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E5B438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项目产出类指标包括产出数量、产出质量、产出时效、产出成本四方面的内容，由5个三级指标构成，权重分为40分，实际得分40分，得分率为100%。具体产出指标完成情况如下：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指标1：资金拨付次数，指标值：=1次 ，实际完成值：=1次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指标1：资金支付准确率，指标值：=100% ，实际完成值：=100%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指标1：资金支付及时率，指标值：=100% ，实际完成值：=100%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指标1：草场安置补助费用，指标值：=41.35万元 ，实际完成值：=41.35万元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指标2：建筑物评估费用，指标值：=54.07万元 ，实际完成值：=54.07万元 ，指标完成率100%。</w:t>
      </w:r>
    </w:p>
    <w:p w14:paraId="10B0E4B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2000E85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项目效益类指标包括项目实施效益和满意度两方面的内容，由3个三级指标构成，权重分为30分，实际得分30分，得分率为100%。具体效益指标及满意度指标完成情况如下：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①社会效益指标：提高景区知名度，指标值：90% ，实际完成值：90% ，指标完成率100%。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2.满意度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满意度指标：受助人员满意度，指标值：95% ，实际完成值：95% ，指标完成率100%。</w:t>
      </w:r>
    </w:p>
    <w:p w14:paraId="03862F4A">
      <w:pPr>
        <w:spacing w:line="540" w:lineRule="exact"/>
        <w:ind w:firstLine="567"/>
        <w:rPr>
          <w:rStyle w:val="19"/>
          <w:rFonts w:ascii="楷体" w:hAnsi="楷体" w:eastAsia="楷体"/>
          <w:spacing w:val="-4"/>
          <w:sz w:val="32"/>
          <w:szCs w:val="32"/>
        </w:rPr>
      </w:pPr>
    </w:p>
    <w:p w14:paraId="6DBD7B06">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14:paraId="7932E2D1">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2.相关人员只关注项目成果，忽视项目执行过程中的团队协作，项目实施过程中进度缓慢。</w:t>
      </w:r>
    </w:p>
    <w:p w14:paraId="6BF4A8FE">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14:paraId="2CA31C72">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B7783AE">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14:paraId="3AF1F870">
      <w:pPr>
        <w:spacing w:line="540" w:lineRule="exact"/>
        <w:ind w:firstLine="627" w:firstLineChars="200"/>
        <w:rPr>
          <w:rStyle w:val="19"/>
          <w:rFonts w:ascii="仿宋" w:hAnsi="仿宋" w:eastAsia="仿宋"/>
          <w:b w:val="0"/>
          <w:spacing w:val="-4"/>
          <w:sz w:val="32"/>
          <w:szCs w:val="32"/>
        </w:rPr>
      </w:pPr>
      <w:r>
        <w:rPr>
          <w:rStyle w:val="19"/>
          <w:rFonts w:hint="eastAsia" w:ascii="楷体" w:hAnsi="楷体" w:eastAsia="楷体"/>
          <w:spacing w:val="-4"/>
          <w:sz w:val="32"/>
          <w:szCs w:val="32"/>
        </w:rPr>
        <w:t>本项目无其他需说明的问题。</w:t>
      </w:r>
    </w:p>
    <w:p w14:paraId="2FCFD4C5">
      <w:pPr>
        <w:spacing w:line="540" w:lineRule="exact"/>
        <w:ind w:firstLine="567"/>
        <w:rPr>
          <w:rStyle w:val="19"/>
          <w:rFonts w:ascii="仿宋" w:hAnsi="仿宋" w:eastAsia="仿宋"/>
          <w:b w:val="0"/>
          <w:spacing w:val="-4"/>
          <w:sz w:val="32"/>
          <w:szCs w:val="32"/>
        </w:rPr>
      </w:pPr>
    </w:p>
    <w:p w14:paraId="1E444656">
      <w:pPr>
        <w:spacing w:line="540" w:lineRule="exact"/>
        <w:ind w:firstLine="567"/>
        <w:rPr>
          <w:rStyle w:val="19"/>
          <w:rFonts w:ascii="仿宋" w:hAnsi="仿宋" w:eastAsia="仿宋"/>
          <w:b w:val="0"/>
          <w:spacing w:val="-4"/>
          <w:sz w:val="32"/>
          <w:szCs w:val="32"/>
        </w:rPr>
      </w:pPr>
    </w:p>
    <w:p w14:paraId="33F4387C">
      <w:pPr>
        <w:spacing w:line="540" w:lineRule="exact"/>
        <w:ind w:firstLine="567"/>
        <w:rPr>
          <w:rStyle w:val="19"/>
          <w:rFonts w:ascii="仿宋" w:hAnsi="仿宋" w:eastAsia="仿宋"/>
          <w:b w:val="0"/>
          <w:spacing w:val="-4"/>
          <w:sz w:val="32"/>
          <w:szCs w:val="32"/>
        </w:rPr>
      </w:pPr>
    </w:p>
    <w:p w14:paraId="4D381F68">
      <w:pPr>
        <w:spacing w:line="540" w:lineRule="exact"/>
        <w:ind w:firstLine="567"/>
        <w:rPr>
          <w:rStyle w:val="19"/>
          <w:rFonts w:ascii="仿宋" w:hAnsi="仿宋" w:eastAsia="仿宋"/>
          <w:b w:val="0"/>
          <w:spacing w:val="-4"/>
          <w:sz w:val="32"/>
          <w:szCs w:val="32"/>
        </w:rPr>
      </w:pPr>
    </w:p>
    <w:p w14:paraId="097D0D33">
      <w:pPr>
        <w:spacing w:line="540" w:lineRule="exact"/>
        <w:rPr>
          <w:rStyle w:val="19"/>
          <w:rFonts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CB13ECD">
        <w:pPr>
          <w:pStyle w:val="12"/>
          <w:jc w:val="center"/>
        </w:pPr>
        <w:r>
          <w:fldChar w:fldCharType="begin"/>
        </w:r>
        <w:r>
          <w:instrText xml:space="preserve">PAGE   \* MERGEFORMAT</w:instrText>
        </w:r>
        <w:r>
          <w:fldChar w:fldCharType="separate"/>
        </w:r>
        <w:r>
          <w:rPr>
            <w:lang w:val="zh-CN"/>
          </w:rPr>
          <w:t>1</w:t>
        </w:r>
        <w:r>
          <w:fldChar w:fldCharType="end"/>
        </w:r>
      </w:p>
    </w:sdtContent>
  </w:sdt>
  <w:p w14:paraId="3ED3147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109E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9EA654A77F9C4A76AAE65F86EB3CB3E9</vt:lpwstr>
  </property>
</Properties>
</file>

<file path=customXml/itemProps1.xml><?xml version="1.0" encoding="utf-8"?>
<ds:datastoreItem xmlns:ds="http://schemas.openxmlformats.org/officeDocument/2006/customXml" ds:itemID="{29b993e1-b058-47a0-9cc4-8d9ed554b56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9851</Words>
  <Characters>10173</Characters>
  <Lines>4</Lines>
  <Paragraphs>1</Paragraphs>
  <TotalTime>2</TotalTime>
  <ScaleCrop>false</ScaleCrop>
  <LinksUpToDate>false</LinksUpToDate>
  <CharactersWithSpaces>10217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来财&amp;十个晴天</cp:lastModifiedBy>
  <cp:lastPrinted>2018-12-31T10:56:00Z</cp:lastPrinted>
  <dcterms:modified xsi:type="dcterms:W3CDTF">2025-09-25T02:24:06Z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9EA654A77F9C4A76AAE65F86EB3CB3E9</vt:lpwstr>
  </property>
  <property fmtid="{D5CDD505-2E9C-101B-9397-08002B2CF9AE}" pid="4" name="KSOTemplateDocerSaveRecord">
    <vt:lpwstr>eyJoZGlkIjoiNTM1NjJiMTUwNmFhZWNlZmQwNDVjMDAxNDMwM2IwMDkiLCJ1c2VySWQiOiIzNzI2MDMzNTYifQ==</vt:lpwstr>
  </property>
</Properties>
</file>